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02E2" w:rsidRDefault="002C0BC0" w:rsidP="006802E2">
      <w:pPr>
        <w:spacing w:line="276" w:lineRule="auto"/>
        <w:jc w:val="center"/>
        <w:rPr>
          <w:rFonts w:asciiTheme="majorBidi" w:eastAsiaTheme="majorEastAsia" w:hAnsiTheme="majorBidi" w:cstheme="majorBidi"/>
          <w:b/>
          <w:bCs/>
          <w:spacing w:val="-10"/>
          <w:kern w:val="28"/>
          <w:sz w:val="32"/>
          <w:szCs w:val="32"/>
        </w:rPr>
      </w:pPr>
      <w:r>
        <w:rPr>
          <w:rFonts w:asciiTheme="majorBidi" w:eastAsiaTheme="majorEastAsia" w:hAnsiTheme="majorBidi" w:cstheme="majorBidi"/>
          <w:b/>
          <w:bCs/>
          <w:spacing w:val="-10"/>
          <w:kern w:val="28"/>
          <w:sz w:val="32"/>
          <w:szCs w:val="32"/>
        </w:rPr>
        <w:t xml:space="preserve">Relationships between compressive deformation and intrinsic resistance of MF, UF and TFC membranes </w:t>
      </w:r>
    </w:p>
    <w:p w:rsidR="006802E2" w:rsidRPr="0091185D" w:rsidRDefault="006802E2" w:rsidP="006802E2">
      <w:pPr>
        <w:spacing w:after="0" w:line="240" w:lineRule="auto"/>
        <w:jc w:val="center"/>
        <w:rPr>
          <w:rFonts w:eastAsia="SimSun" w:cs="Times New Roman"/>
          <w:color w:val="000000" w:themeColor="text1"/>
          <w:szCs w:val="24"/>
        </w:rPr>
      </w:pPr>
      <w:r w:rsidRPr="0091185D">
        <w:rPr>
          <w:rFonts w:eastAsia="SimSun" w:cs="Times New Roman"/>
          <w:color w:val="000000" w:themeColor="text1"/>
          <w:szCs w:val="24"/>
        </w:rPr>
        <w:t>Masoud Aghajani,</w:t>
      </w:r>
      <w:r w:rsidRPr="0091185D">
        <w:rPr>
          <w:rFonts w:eastAsia="SimSun" w:cs="Times New Roman"/>
          <w:color w:val="000000" w:themeColor="text1"/>
          <w:szCs w:val="24"/>
          <w:vertAlign w:val="superscript"/>
        </w:rPr>
        <w:t>1</w:t>
      </w:r>
      <w:r w:rsidRPr="0091185D">
        <w:rPr>
          <w:rFonts w:eastAsia="SimSun" w:cs="Times New Roman"/>
          <w:color w:val="000000" w:themeColor="text1"/>
          <w:szCs w:val="24"/>
        </w:rPr>
        <w:t xml:space="preserve"> Mengyuan Wang,</w:t>
      </w:r>
      <w:r w:rsidR="00364FA7">
        <w:rPr>
          <w:rFonts w:eastAsia="SimSun" w:cs="Times New Roman"/>
          <w:color w:val="000000" w:themeColor="text1"/>
          <w:szCs w:val="24"/>
          <w:vertAlign w:val="superscript"/>
        </w:rPr>
        <w:t>2</w:t>
      </w:r>
      <w:r w:rsidRPr="0091185D">
        <w:rPr>
          <w:rFonts w:eastAsia="SimSun" w:cs="Times New Roman"/>
          <w:color w:val="000000" w:themeColor="text1"/>
          <w:szCs w:val="24"/>
        </w:rPr>
        <w:t xml:space="preserve"> Alan </w:t>
      </w:r>
      <w:r>
        <w:rPr>
          <w:rFonts w:eastAsia="SimSun" w:cs="Times New Roman"/>
          <w:color w:val="000000" w:themeColor="text1"/>
          <w:szCs w:val="24"/>
        </w:rPr>
        <w:t xml:space="preserve">R. </w:t>
      </w:r>
      <w:r w:rsidRPr="0091185D">
        <w:rPr>
          <w:rFonts w:eastAsia="SimSun" w:cs="Times New Roman"/>
          <w:color w:val="000000" w:themeColor="text1"/>
          <w:szCs w:val="24"/>
        </w:rPr>
        <w:t>Greenberg,</w:t>
      </w:r>
      <w:r w:rsidRPr="0091185D">
        <w:rPr>
          <w:rFonts w:eastAsia="SimSun" w:cs="Times New Roman"/>
          <w:color w:val="000000" w:themeColor="text1"/>
          <w:szCs w:val="24"/>
          <w:vertAlign w:val="superscript"/>
        </w:rPr>
        <w:t>1</w:t>
      </w:r>
      <w:r w:rsidRPr="0091185D">
        <w:rPr>
          <w:rFonts w:eastAsia="SimSun" w:cs="Times New Roman"/>
          <w:color w:val="000000" w:themeColor="text1"/>
          <w:szCs w:val="24"/>
        </w:rPr>
        <w:t xml:space="preserve"> and Yifu Ding</w:t>
      </w:r>
      <w:r w:rsidR="00364FA7">
        <w:rPr>
          <w:rFonts w:eastAsia="SimSun" w:cs="Times New Roman"/>
          <w:color w:val="000000" w:themeColor="text1"/>
          <w:szCs w:val="24"/>
          <w:vertAlign w:val="superscript"/>
        </w:rPr>
        <w:t>1,2</w:t>
      </w:r>
    </w:p>
    <w:p w:rsidR="006802E2" w:rsidRPr="0091185D" w:rsidRDefault="006802E2" w:rsidP="006802E2">
      <w:pPr>
        <w:autoSpaceDE w:val="0"/>
        <w:autoSpaceDN w:val="0"/>
        <w:adjustRightInd w:val="0"/>
        <w:spacing w:after="0" w:line="240" w:lineRule="auto"/>
        <w:jc w:val="center"/>
        <w:rPr>
          <w:rFonts w:eastAsia="Gulim" w:cs="Times New Roman"/>
          <w:bCs/>
          <w:i/>
          <w:color w:val="000000" w:themeColor="text1"/>
          <w:vertAlign w:val="superscript"/>
        </w:rPr>
      </w:pPr>
      <w:bookmarkStart w:id="0" w:name="OLE_LINK23"/>
      <w:bookmarkStart w:id="1" w:name="OLE_LINK24"/>
    </w:p>
    <w:p w:rsidR="006802E2" w:rsidRPr="0091185D" w:rsidRDefault="006802E2" w:rsidP="006802E2">
      <w:pPr>
        <w:autoSpaceDE w:val="0"/>
        <w:autoSpaceDN w:val="0"/>
        <w:adjustRightInd w:val="0"/>
        <w:spacing w:after="0" w:line="240" w:lineRule="auto"/>
        <w:jc w:val="center"/>
        <w:rPr>
          <w:rFonts w:eastAsia="Gulim" w:cs="Times New Roman"/>
          <w:bCs/>
          <w:i/>
          <w:color w:val="000000" w:themeColor="text1"/>
          <w:sz w:val="22"/>
          <w:lang w:val="en-GB"/>
        </w:rPr>
      </w:pPr>
      <w:r w:rsidRPr="0091185D">
        <w:rPr>
          <w:rFonts w:eastAsia="Gulim" w:cs="Times New Roman"/>
          <w:bCs/>
          <w:i/>
          <w:color w:val="000000" w:themeColor="text1"/>
          <w:sz w:val="22"/>
          <w:vertAlign w:val="superscript"/>
          <w:lang w:val="en-GB"/>
        </w:rPr>
        <w:t>1</w:t>
      </w:r>
      <w:r w:rsidRPr="0091185D">
        <w:rPr>
          <w:rFonts w:eastAsia="Gulim" w:cs="Times New Roman"/>
          <w:bCs/>
          <w:i/>
          <w:color w:val="000000" w:themeColor="text1"/>
          <w:sz w:val="22"/>
          <w:lang w:val="en-GB"/>
        </w:rPr>
        <w:t xml:space="preserve"> Membrane Science, Engineering and Technology </w:t>
      </w:r>
      <w:proofErr w:type="spellStart"/>
      <w:r w:rsidRPr="0091185D">
        <w:rPr>
          <w:rFonts w:eastAsia="Gulim" w:cs="Times New Roman"/>
          <w:bCs/>
          <w:i/>
          <w:color w:val="000000" w:themeColor="text1"/>
          <w:sz w:val="22"/>
          <w:lang w:val="en-GB"/>
        </w:rPr>
        <w:t>Center</w:t>
      </w:r>
      <w:proofErr w:type="spellEnd"/>
    </w:p>
    <w:p w:rsidR="006802E2" w:rsidRPr="0091185D" w:rsidRDefault="006802E2" w:rsidP="006802E2">
      <w:pPr>
        <w:autoSpaceDE w:val="0"/>
        <w:autoSpaceDN w:val="0"/>
        <w:adjustRightInd w:val="0"/>
        <w:spacing w:after="0" w:line="240" w:lineRule="auto"/>
        <w:jc w:val="center"/>
        <w:rPr>
          <w:rFonts w:eastAsia="Gulim" w:cs="Times New Roman"/>
          <w:bCs/>
          <w:i/>
          <w:color w:val="000000" w:themeColor="text1"/>
          <w:sz w:val="22"/>
          <w:lang w:val="en-GB"/>
        </w:rPr>
      </w:pPr>
      <w:r w:rsidRPr="0091185D">
        <w:rPr>
          <w:rFonts w:eastAsia="Gulim" w:cs="Times New Roman"/>
          <w:bCs/>
          <w:i/>
          <w:color w:val="000000" w:themeColor="text1"/>
          <w:sz w:val="22"/>
          <w:lang w:val="en-GB"/>
        </w:rPr>
        <w:t>Department of Mechanical Engineering</w:t>
      </w:r>
    </w:p>
    <w:p w:rsidR="006802E2" w:rsidRPr="0091185D" w:rsidRDefault="006802E2" w:rsidP="006802E2">
      <w:pPr>
        <w:snapToGrid w:val="0"/>
        <w:spacing w:after="0" w:line="240" w:lineRule="auto"/>
        <w:ind w:left="400"/>
        <w:jc w:val="center"/>
        <w:rPr>
          <w:rFonts w:eastAsia="Gulim" w:cs="Times New Roman"/>
          <w:bCs/>
          <w:i/>
          <w:color w:val="000000" w:themeColor="text1"/>
          <w:sz w:val="22"/>
          <w:lang w:val="en-GB"/>
        </w:rPr>
      </w:pPr>
      <w:r w:rsidRPr="0091185D">
        <w:rPr>
          <w:rFonts w:eastAsia="Gulim" w:cs="Times New Roman"/>
          <w:bCs/>
          <w:i/>
          <w:color w:val="000000" w:themeColor="text1"/>
          <w:sz w:val="22"/>
          <w:lang w:val="en-GB"/>
        </w:rPr>
        <w:t>University of Colorado Boulder, Boulder, CO 80309-0427, USA</w:t>
      </w:r>
      <w:bookmarkEnd w:id="0"/>
      <w:bookmarkEnd w:id="1"/>
    </w:p>
    <w:p w:rsidR="006802E2" w:rsidRPr="0091185D" w:rsidRDefault="006802E2" w:rsidP="006802E2">
      <w:pPr>
        <w:snapToGrid w:val="0"/>
        <w:spacing w:after="0" w:line="240" w:lineRule="auto"/>
        <w:ind w:left="400"/>
        <w:jc w:val="center"/>
        <w:rPr>
          <w:rFonts w:eastAsia="Gulim" w:cs="Times New Roman"/>
          <w:bCs/>
          <w:i/>
          <w:color w:val="000000" w:themeColor="text1"/>
          <w:sz w:val="22"/>
          <w:lang w:val="en-GB"/>
        </w:rPr>
      </w:pPr>
    </w:p>
    <w:p w:rsidR="006802E2" w:rsidRPr="0091185D" w:rsidRDefault="006802E2" w:rsidP="006802E2">
      <w:pPr>
        <w:spacing w:after="0" w:line="240" w:lineRule="auto"/>
        <w:jc w:val="center"/>
        <w:rPr>
          <w:rFonts w:eastAsia="SimSun" w:cs="Times New Roman"/>
          <w:i/>
          <w:color w:val="000000" w:themeColor="text1"/>
          <w:sz w:val="22"/>
        </w:rPr>
      </w:pPr>
      <w:r w:rsidRPr="0091185D">
        <w:rPr>
          <w:rFonts w:eastAsia="Gulim" w:cs="Times New Roman"/>
          <w:bCs/>
          <w:i/>
          <w:color w:val="000000" w:themeColor="text1"/>
          <w:sz w:val="22"/>
          <w:vertAlign w:val="superscript"/>
          <w:lang w:val="en-GB"/>
        </w:rPr>
        <w:t>2</w:t>
      </w:r>
      <w:r w:rsidRPr="0091185D">
        <w:rPr>
          <w:rFonts w:eastAsia="Gulim" w:cs="Times New Roman"/>
          <w:bCs/>
          <w:i/>
          <w:color w:val="000000" w:themeColor="text1"/>
          <w:sz w:val="22"/>
          <w:lang w:val="en-GB"/>
        </w:rPr>
        <w:t xml:space="preserve"> </w:t>
      </w:r>
      <w:r w:rsidRPr="0091185D">
        <w:rPr>
          <w:rFonts w:eastAsia="SimSun" w:cs="Times New Roman"/>
          <w:i/>
          <w:color w:val="000000" w:themeColor="text1"/>
          <w:sz w:val="22"/>
        </w:rPr>
        <w:t>Materials Science and Engineering Program,</w:t>
      </w:r>
    </w:p>
    <w:p w:rsidR="006802E2" w:rsidRPr="0091185D" w:rsidRDefault="006802E2" w:rsidP="006802E2">
      <w:pPr>
        <w:spacing w:after="0" w:line="240" w:lineRule="auto"/>
        <w:jc w:val="center"/>
        <w:rPr>
          <w:rFonts w:eastAsia="SimSun" w:cs="Times New Roman"/>
          <w:i/>
          <w:color w:val="000000" w:themeColor="text1"/>
          <w:sz w:val="22"/>
        </w:rPr>
      </w:pPr>
      <w:r w:rsidRPr="0091185D">
        <w:rPr>
          <w:rFonts w:eastAsia="SimSun" w:cs="Times New Roman"/>
          <w:i/>
          <w:color w:val="000000" w:themeColor="text1"/>
          <w:sz w:val="22"/>
        </w:rPr>
        <w:t xml:space="preserve"> University of Colorado, Boulder, CO 80309-0596, USA </w:t>
      </w:r>
    </w:p>
    <w:p w:rsidR="006802E2" w:rsidRPr="0091185D" w:rsidRDefault="006802E2" w:rsidP="006802E2">
      <w:pPr>
        <w:spacing w:after="0" w:line="240" w:lineRule="auto"/>
        <w:jc w:val="center"/>
        <w:rPr>
          <w:rFonts w:eastAsia="SimSun" w:cs="Times New Roman"/>
          <w:i/>
          <w:color w:val="000000" w:themeColor="text1"/>
          <w:sz w:val="22"/>
        </w:rPr>
      </w:pPr>
    </w:p>
    <w:p w:rsidR="006802E2" w:rsidRDefault="006802E2" w:rsidP="007F18D2">
      <w:pPr>
        <w:spacing w:line="360" w:lineRule="auto"/>
        <w:ind w:firstLine="0"/>
        <w:rPr>
          <w:color w:val="000000" w:themeColor="text1"/>
        </w:rPr>
      </w:pPr>
    </w:p>
    <w:p w:rsidR="00F44258" w:rsidRDefault="002C0BC0" w:rsidP="008E11D8">
      <w:pPr>
        <w:spacing w:after="0" w:line="240" w:lineRule="auto"/>
        <w:ind w:right="34" w:firstLine="0"/>
      </w:pPr>
      <w:r w:rsidRPr="00835E8F">
        <w:rPr>
          <w:rFonts w:eastAsia="Times New Roman" w:cs="Times New Roman"/>
          <w:color w:val="000000"/>
          <w:lang w:val="en-GB"/>
        </w:rPr>
        <w:t xml:space="preserve">High porosity is a common feature of polymeric membranes to avoid excessive resistance against permeation. </w:t>
      </w:r>
      <w:r>
        <w:rPr>
          <w:rFonts w:eastAsia="Times New Roman" w:cs="Times New Roman"/>
          <w:color w:val="000000"/>
          <w:lang w:val="en-GB"/>
        </w:rPr>
        <w:t>T</w:t>
      </w:r>
      <w:r w:rsidRPr="00835E8F">
        <w:rPr>
          <w:rFonts w:eastAsia="Times New Roman" w:cs="Times New Roman"/>
          <w:color w:val="000000"/>
          <w:lang w:val="en-GB"/>
        </w:rPr>
        <w:t xml:space="preserve">his feature and low stiffness of the polymers make membranes prone to mechanical </w:t>
      </w:r>
      <w:r>
        <w:rPr>
          <w:rFonts w:eastAsia="Times New Roman" w:cs="Times New Roman"/>
          <w:color w:val="000000"/>
          <w:lang w:val="en-GB"/>
        </w:rPr>
        <w:t>deformation</w:t>
      </w:r>
      <w:r>
        <w:rPr>
          <w:rFonts w:eastAsia="Times New Roman" w:cs="Times New Roman"/>
          <w:color w:val="000000"/>
          <w:lang w:val="en-GB"/>
        </w:rPr>
        <w:t xml:space="preserve"> during manufacturing or pressure-driven</w:t>
      </w:r>
      <w:r w:rsidRPr="00835E8F">
        <w:rPr>
          <w:rFonts w:eastAsia="Times New Roman" w:cs="Times New Roman"/>
          <w:color w:val="000000"/>
          <w:lang w:val="en-GB"/>
        </w:rPr>
        <w:t xml:space="preserve"> separation. Here, we examined</w:t>
      </w:r>
      <w:r>
        <w:rPr>
          <w:rFonts w:eastAsia="Times New Roman" w:cs="Times New Roman"/>
          <w:color w:val="000000"/>
          <w:lang w:val="en-GB"/>
        </w:rPr>
        <w:t xml:space="preserve"> the quantitative</w:t>
      </w:r>
      <w:r w:rsidRPr="00835E8F">
        <w:rPr>
          <w:rFonts w:eastAsia="Times New Roman" w:cs="Times New Roman"/>
          <w:color w:val="000000"/>
          <w:lang w:val="en-GB"/>
        </w:rPr>
        <w:t xml:space="preserve"> relationship between permeability and deformation for polymer microfiltration (MF) and ultrafiltration (UF) membranes with dif</w:t>
      </w:r>
      <w:r>
        <w:rPr>
          <w:rFonts w:eastAsia="Times New Roman" w:cs="Times New Roman"/>
          <w:color w:val="000000"/>
          <w:lang w:val="en-GB"/>
        </w:rPr>
        <w:t xml:space="preserve">ferent structure and chemistry.  </w:t>
      </w:r>
      <w:r>
        <w:rPr>
          <w:rFonts w:eastAsia="Times New Roman" w:cs="Times New Roman"/>
          <w:color w:val="000000"/>
          <w:lang w:val="en-GB"/>
        </w:rPr>
        <w:t xml:space="preserve">Most significantly, </w:t>
      </w:r>
      <w:r w:rsidRPr="00835E8F">
        <w:rPr>
          <w:rFonts w:eastAsia="Times New Roman" w:cs="Times New Roman"/>
          <w:color w:val="000000"/>
          <w:lang w:val="en-GB"/>
        </w:rPr>
        <w:t xml:space="preserve">the </w:t>
      </w:r>
      <w:r>
        <w:rPr>
          <w:rFonts w:eastAsia="Times New Roman" w:cs="Times New Roman"/>
          <w:color w:val="000000"/>
          <w:lang w:val="en-GB"/>
        </w:rPr>
        <w:t xml:space="preserve">permeability-compression strain </w:t>
      </w:r>
      <w:r w:rsidRPr="00835E8F">
        <w:rPr>
          <w:rFonts w:eastAsia="Times New Roman" w:cs="Times New Roman"/>
          <w:color w:val="000000"/>
          <w:lang w:val="en-GB"/>
        </w:rPr>
        <w:t xml:space="preserve">relationship </w:t>
      </w:r>
      <w:r>
        <w:rPr>
          <w:rFonts w:eastAsia="Times New Roman" w:cs="Times New Roman"/>
          <w:color w:val="000000"/>
          <w:lang w:val="en-GB"/>
        </w:rPr>
        <w:t>of the UF and MF membranes examined follows</w:t>
      </w:r>
      <w:r w:rsidRPr="00835E8F">
        <w:rPr>
          <w:rFonts w:eastAsia="Times New Roman" w:cs="Times New Roman"/>
          <w:color w:val="000000"/>
          <w:lang w:val="en-GB"/>
        </w:rPr>
        <w:t xml:space="preserve"> the behaviour of an open-cell foam</w:t>
      </w:r>
      <w:r>
        <w:rPr>
          <w:rFonts w:eastAsia="Times New Roman" w:cs="Times New Roman"/>
          <w:color w:val="000000"/>
          <w:lang w:val="en-GB"/>
        </w:rPr>
        <w:t>, despite th</w:t>
      </w:r>
      <w:r w:rsidRPr="00835E8F">
        <w:rPr>
          <w:rFonts w:eastAsia="Times New Roman" w:cs="Times New Roman"/>
          <w:color w:val="000000"/>
          <w:lang w:val="en-GB"/>
        </w:rPr>
        <w:t xml:space="preserve">e important dissimilarities between open-cell foams and porous membranes like asymmetric structure and </w:t>
      </w:r>
      <w:r>
        <w:rPr>
          <w:rFonts w:eastAsia="Times New Roman" w:cs="Times New Roman"/>
          <w:color w:val="000000"/>
          <w:lang w:val="en-GB"/>
        </w:rPr>
        <w:t xml:space="preserve">the significantly </w:t>
      </w:r>
      <w:r w:rsidRPr="00835E8F">
        <w:rPr>
          <w:rFonts w:eastAsia="Times New Roman" w:cs="Times New Roman"/>
          <w:color w:val="000000"/>
          <w:lang w:val="en-GB"/>
        </w:rPr>
        <w:t>s</w:t>
      </w:r>
      <w:r>
        <w:rPr>
          <w:rFonts w:eastAsia="Times New Roman" w:cs="Times New Roman"/>
          <w:color w:val="000000"/>
          <w:lang w:val="en-GB"/>
        </w:rPr>
        <w:t>maller pore size of the membranes</w:t>
      </w:r>
      <w:r w:rsidRPr="00835E8F">
        <w:rPr>
          <w:rFonts w:eastAsia="Times New Roman" w:cs="Times New Roman"/>
          <w:color w:val="000000"/>
          <w:lang w:val="en-GB"/>
        </w:rPr>
        <w:t xml:space="preserve">. </w:t>
      </w:r>
      <w:r>
        <w:rPr>
          <w:rFonts w:eastAsia="Times New Roman" w:cs="Times New Roman"/>
          <w:color w:val="000000"/>
          <w:lang w:val="en-GB"/>
        </w:rPr>
        <w:t xml:space="preserve"> Furthermore, we examined the influences of controlled mechanical deformation on the permeation of the thin film composite (TFC) membranes.  </w:t>
      </w:r>
      <w:r w:rsidR="008E11D8">
        <w:rPr>
          <w:color w:val="000000" w:themeColor="text1"/>
        </w:rPr>
        <w:t>T</w:t>
      </w:r>
      <w:r w:rsidR="0060108F">
        <w:rPr>
          <w:color w:val="000000" w:themeColor="text1"/>
        </w:rPr>
        <w:t xml:space="preserve">he intrinsic membrane resistance </w:t>
      </w:r>
      <w:r w:rsidR="0060108F" w:rsidRPr="00032A16">
        <w:t>showed negligible changes at strain level</w:t>
      </w:r>
      <w:r w:rsidR="0060108F">
        <w:t>s</w:t>
      </w:r>
      <w:r w:rsidR="008E11D8">
        <w:t xml:space="preserve"> (localized in the porous support layer)</w:t>
      </w:r>
      <w:r w:rsidR="0060108F" w:rsidRPr="00032A16">
        <w:t xml:space="preserve"> lower than 30 % - 40 %, but increased exponentially </w:t>
      </w:r>
      <w:r w:rsidR="005C488A">
        <w:t>at higher strain level</w:t>
      </w:r>
      <w:r w:rsidR="007F18D2">
        <w:t xml:space="preserve"> </w:t>
      </w:r>
      <w:r w:rsidR="006802E2">
        <w:t xml:space="preserve">of </w:t>
      </w:r>
      <w:r w:rsidR="007F18D2">
        <w:t>40</w:t>
      </w:r>
      <w:r w:rsidR="006802E2">
        <w:t xml:space="preserve"> </w:t>
      </w:r>
      <w:r w:rsidR="007F18D2">
        <w:t>% - 60</w:t>
      </w:r>
      <w:r w:rsidR="006802E2">
        <w:t xml:space="preserve"> </w:t>
      </w:r>
      <w:r w:rsidR="007F18D2">
        <w:t>%</w:t>
      </w:r>
      <w:r w:rsidR="005C488A">
        <w:t>.</w:t>
      </w:r>
      <w:r w:rsidR="000C4EA5">
        <w:t xml:space="preserve"> </w:t>
      </w:r>
      <w:bookmarkStart w:id="2" w:name="_GoBack"/>
      <w:bookmarkEnd w:id="2"/>
      <w:r w:rsidR="005C488A">
        <w:t xml:space="preserve"> </w:t>
      </w:r>
      <w:r w:rsidR="0060108F">
        <w:t xml:space="preserve">Using a resistance-in-series model, the strain-dependency of the TFC membrane resistance </w:t>
      </w:r>
      <w:r w:rsidR="007F18D2">
        <w:t>was</w:t>
      </w:r>
      <w:r w:rsidR="0060108F">
        <w:t xml:space="preserve"> qualitatively described</w:t>
      </w:r>
      <w:r w:rsidR="0060108F" w:rsidRPr="00032A16">
        <w:t>.</w:t>
      </w:r>
    </w:p>
    <w:sectPr w:rsidR="00F442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08F"/>
    <w:rsid w:val="000C4EA5"/>
    <w:rsid w:val="00234D72"/>
    <w:rsid w:val="002C0BC0"/>
    <w:rsid w:val="003010A6"/>
    <w:rsid w:val="00364FA7"/>
    <w:rsid w:val="003E23C6"/>
    <w:rsid w:val="00595AF9"/>
    <w:rsid w:val="005C488A"/>
    <w:rsid w:val="0060108F"/>
    <w:rsid w:val="006802E2"/>
    <w:rsid w:val="007F18D2"/>
    <w:rsid w:val="008E11D8"/>
    <w:rsid w:val="00EB1C9A"/>
    <w:rsid w:val="00F4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C1AE5"/>
  <w15:chartTrackingRefBased/>
  <w15:docId w15:val="{5EBE0ED0-1F50-4968-9566-DE18A2FEE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108F"/>
    <w:pPr>
      <w:spacing w:after="200" w:line="480" w:lineRule="auto"/>
      <w:ind w:firstLine="360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4D72"/>
    <w:pPr>
      <w:keepNext/>
      <w:keepLines/>
      <w:spacing w:before="240" w:after="0" w:line="259" w:lineRule="auto"/>
      <w:ind w:firstLine="0"/>
      <w:jc w:val="left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D72"/>
    <w:rPr>
      <w:rFonts w:ascii="Times New Roman" w:eastAsiaTheme="majorEastAsia" w:hAnsi="Times New Roman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Masoud Aghajani</dc:creator>
  <cp:keywords/>
  <dc:description/>
  <cp:lastModifiedBy>Yifu Ding</cp:lastModifiedBy>
  <cp:revision>5</cp:revision>
  <dcterms:created xsi:type="dcterms:W3CDTF">2018-03-15T20:23:00Z</dcterms:created>
  <dcterms:modified xsi:type="dcterms:W3CDTF">2018-03-15T20:25:00Z</dcterms:modified>
</cp:coreProperties>
</file>