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433C3" w14:textId="77777777" w:rsidR="009F56A8" w:rsidRDefault="009F56A8" w:rsidP="0021744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F56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Understanding Membrane Fouling in Water Treatment</w:t>
      </w:r>
    </w:p>
    <w:p w14:paraId="3534977C" w14:textId="387AD3D4" w:rsidR="0021744E" w:rsidRPr="009F56A8" w:rsidRDefault="00751FF0" w:rsidP="0021744E">
      <w:pPr>
        <w:jc w:val="center"/>
        <w:rPr>
          <w:rFonts w:ascii="Times New Roman" w:hAnsi="Times New Roman" w:cs="Times New Roman"/>
          <w:color w:val="000000" w:themeColor="text1"/>
        </w:rPr>
      </w:pPr>
      <w:r w:rsidRPr="009F56A8">
        <w:rPr>
          <w:rFonts w:ascii="Times New Roman" w:hAnsi="Times New Roman" w:cs="Times New Roman"/>
          <w:color w:val="000000" w:themeColor="text1"/>
        </w:rPr>
        <w:t>Robert W. Field</w:t>
      </w:r>
    </w:p>
    <w:p w14:paraId="40397535" w14:textId="27FC6BE6" w:rsidR="009F56A8" w:rsidRPr="009F56A8" w:rsidRDefault="00751FF0" w:rsidP="009F56A8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F56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Dep</w:t>
      </w:r>
      <w:r w:rsidR="009F56A8" w:rsidRPr="009F56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artment of Engineering Science</w:t>
      </w:r>
    </w:p>
    <w:p w14:paraId="165A3C5D" w14:textId="77777777" w:rsidR="009F56A8" w:rsidRPr="009F56A8" w:rsidRDefault="009F56A8" w:rsidP="009F56A8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F56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University of Oxford</w:t>
      </w:r>
    </w:p>
    <w:p w14:paraId="3DA44983" w14:textId="1ECA6C6A" w:rsidR="00D22F5C" w:rsidRPr="009F56A8" w:rsidRDefault="00751FF0" w:rsidP="009F56A8">
      <w:pPr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F56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Oxford, UK</w:t>
      </w:r>
    </w:p>
    <w:p w14:paraId="61EAC140" w14:textId="77777777" w:rsidR="007F10C3" w:rsidRPr="00554A4E" w:rsidRDefault="007F10C3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0604A180" w14:textId="77777777" w:rsidR="00D22F5C" w:rsidRPr="00554A4E" w:rsidRDefault="00D22F5C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554A4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Abstract:</w:t>
      </w:r>
    </w:p>
    <w:p w14:paraId="3968A910" w14:textId="197A928F" w:rsidR="001E6866" w:rsidRDefault="001454BC" w:rsidP="001454BC">
      <w:pPr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embrane processes h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ave gained a significant footprint in a number of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market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with very significant year-on-year increases in the area of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wastewater purification.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="001766C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 </w:t>
      </w:r>
      <w:r w:rsidR="00CA06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all designs 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balance needs to be struck between keeping the flux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relatively high and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inhibiting fouling.  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There is tension between operating at high permeate fluxes, which enhances fouling but reduces capital costs, and operating at lower fluxes which increases capital costs.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F56A8">
        <w:rPr>
          <w:rFonts w:ascii="Times New Roman" w:hAnsi="Times New Roman" w:cs="Times New Roman"/>
          <w:sz w:val="24"/>
          <w:szCs w:val="24"/>
        </w:rPr>
        <w:t>Whilst t</w:t>
      </w:r>
      <w:r>
        <w:rPr>
          <w:rFonts w:ascii="Times New Roman" w:hAnsi="Times New Roman" w:cs="Times New Roman"/>
          <w:sz w:val="24"/>
          <w:szCs w:val="24"/>
        </w:rPr>
        <w:t>he concept of critical fl</w:t>
      </w:r>
      <w:r w:rsidR="009F56A8">
        <w:rPr>
          <w:rFonts w:ascii="Times New Roman" w:hAnsi="Times New Roman" w:cs="Times New Roman"/>
          <w:sz w:val="24"/>
          <w:szCs w:val="24"/>
        </w:rPr>
        <w:t xml:space="preserve">ux has been conceptually useful, </w:t>
      </w:r>
      <w:r w:rsidR="001E6866">
        <w:rPr>
          <w:rFonts w:ascii="Times New Roman" w:hAnsi="Times New Roman" w:cs="Times New Roman"/>
          <w:sz w:val="24"/>
          <w:szCs w:val="24"/>
        </w:rPr>
        <w:t xml:space="preserve">the concept of threshold flux </w:t>
      </w:r>
      <w:r w:rsidR="009F56A8">
        <w:rPr>
          <w:rFonts w:ascii="Times New Roman" w:hAnsi="Times New Roman" w:cs="Times New Roman"/>
          <w:sz w:val="24"/>
          <w:szCs w:val="24"/>
        </w:rPr>
        <w:t xml:space="preserve">is probably of </w:t>
      </w:r>
      <w:r w:rsidR="001E6866">
        <w:rPr>
          <w:rFonts w:ascii="Times New Roman" w:hAnsi="Times New Roman" w:cs="Times New Roman"/>
          <w:sz w:val="24"/>
          <w:szCs w:val="24"/>
        </w:rPr>
        <w:t>has be</w:t>
      </w:r>
      <w:r w:rsidR="00CA0690">
        <w:rPr>
          <w:rFonts w:ascii="Times New Roman" w:hAnsi="Times New Roman" w:cs="Times New Roman"/>
          <w:sz w:val="24"/>
          <w:szCs w:val="24"/>
        </w:rPr>
        <w:t>en of greater importance</w:t>
      </w:r>
      <w:r w:rsidR="009F56A8">
        <w:rPr>
          <w:rFonts w:ascii="Times New Roman" w:hAnsi="Times New Roman" w:cs="Times New Roman"/>
          <w:sz w:val="24"/>
          <w:szCs w:val="24"/>
        </w:rPr>
        <w:t>.  One can posit that it is often</w:t>
      </w:r>
      <w:r w:rsidR="00CA0690">
        <w:rPr>
          <w:rFonts w:ascii="Times New Roman" w:hAnsi="Times New Roman" w:cs="Times New Roman"/>
          <w:sz w:val="24"/>
          <w:szCs w:val="24"/>
        </w:rPr>
        <w:t xml:space="preserve"> unknowingly</w:t>
      </w:r>
      <w:r w:rsidR="009F56A8">
        <w:rPr>
          <w:rFonts w:ascii="Times New Roman" w:hAnsi="Times New Roman" w:cs="Times New Roman"/>
          <w:sz w:val="24"/>
          <w:szCs w:val="24"/>
        </w:rPr>
        <w:t xml:space="preserve"> of greater importance because</w:t>
      </w:r>
      <w:r w:rsidR="00CA0690">
        <w:rPr>
          <w:rFonts w:ascii="Times New Roman" w:hAnsi="Times New Roman" w:cs="Times New Roman"/>
          <w:sz w:val="24"/>
          <w:szCs w:val="24"/>
        </w:rPr>
        <w:t xml:space="preserve"> the term </w:t>
      </w:r>
      <w:r w:rsidR="001E6866">
        <w:rPr>
          <w:rFonts w:ascii="Times New Roman" w:hAnsi="Times New Roman" w:cs="Times New Roman"/>
          <w:sz w:val="24"/>
          <w:szCs w:val="24"/>
        </w:rPr>
        <w:t>‘critical flux’</w:t>
      </w:r>
      <w:r w:rsidR="00CA0690">
        <w:rPr>
          <w:rFonts w:ascii="Times New Roman" w:hAnsi="Times New Roman" w:cs="Times New Roman"/>
          <w:sz w:val="24"/>
          <w:szCs w:val="24"/>
        </w:rPr>
        <w:t xml:space="preserve"> has been it has been inadvertently used instead</w:t>
      </w:r>
      <w:r w:rsidR="001E6866">
        <w:rPr>
          <w:rFonts w:ascii="Times New Roman" w:hAnsi="Times New Roman" w:cs="Times New Roman"/>
          <w:sz w:val="24"/>
          <w:szCs w:val="24"/>
        </w:rPr>
        <w:t>.  The paper will clarify the distinction</w:t>
      </w:r>
      <w:r w:rsidR="00CA0690">
        <w:rPr>
          <w:rFonts w:ascii="Times New Roman" w:hAnsi="Times New Roman" w:cs="Times New Roman"/>
          <w:sz w:val="24"/>
          <w:szCs w:val="24"/>
        </w:rPr>
        <w:t>s between the two concepts.</w:t>
      </w:r>
    </w:p>
    <w:p w14:paraId="6B3D6607" w14:textId="77777777" w:rsidR="000405D3" w:rsidRDefault="001E6866" w:rsidP="00573B57">
      <w:pPr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 one of its forms </w:t>
      </w:r>
      <w:r w:rsidR="00CA0690">
        <w:rPr>
          <w:rFonts w:ascii="Times New Roman" w:hAnsi="Times New Roman" w:cs="Times New Roman"/>
          <w:sz w:val="24"/>
          <w:szCs w:val="24"/>
          <w:lang w:val="en-GB"/>
        </w:rPr>
        <w:t xml:space="preserve">‘threshold flux’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is a </w:t>
      </w:r>
      <w:r w:rsidR="001454BC" w:rsidRPr="001454BC">
        <w:rPr>
          <w:rFonts w:ascii="Times New Roman" w:hAnsi="Times New Roman" w:cs="Times New Roman"/>
          <w:sz w:val="24"/>
          <w:szCs w:val="24"/>
          <w:lang w:val="en-GB"/>
        </w:rPr>
        <w:t>concept particularly relevant t</w:t>
      </w:r>
      <w:r>
        <w:rPr>
          <w:rFonts w:ascii="Times New Roman" w:hAnsi="Times New Roman" w:cs="Times New Roman"/>
          <w:sz w:val="24"/>
          <w:szCs w:val="24"/>
          <w:lang w:val="en-GB"/>
        </w:rPr>
        <w:t>o operation at constant flux, which was the context in which it was introduced by Field and Pearce (2011).  From an analysis of Direct-Flow data it was suggested that t</w:t>
      </w:r>
      <w:r w:rsidR="001454BC" w:rsidRPr="001454BC">
        <w:rPr>
          <w:rFonts w:ascii="Times New Roman" w:hAnsi="Times New Roman" w:cs="Times New Roman"/>
          <w:sz w:val="24"/>
          <w:szCs w:val="24"/>
          <w:lang w:val="en-GB"/>
        </w:rPr>
        <w:t xml:space="preserve">he variation of the rate of fouling with flux may well indicate breakpoints in a ‘Rate of Fouling </w:t>
      </w:r>
      <w:proofErr w:type="gramStart"/>
      <w:r w:rsidR="001454BC" w:rsidRPr="001454BC">
        <w:rPr>
          <w:rFonts w:ascii="Times New Roman" w:hAnsi="Times New Roman" w:cs="Times New Roman"/>
          <w:i/>
          <w:sz w:val="24"/>
          <w:szCs w:val="24"/>
          <w:lang w:val="en-GB"/>
        </w:rPr>
        <w:t>vs</w:t>
      </w:r>
      <w:proofErr w:type="gramEnd"/>
      <w:r w:rsidR="001454BC" w:rsidRPr="001454BC">
        <w:rPr>
          <w:rFonts w:ascii="Times New Roman" w:hAnsi="Times New Roman" w:cs="Times New Roman"/>
          <w:sz w:val="24"/>
          <w:szCs w:val="24"/>
          <w:lang w:val="en-GB"/>
        </w:rPr>
        <w:t xml:space="preserve"> Flux’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curve; t</w:t>
      </w:r>
      <w:r w:rsidR="001454BC" w:rsidRPr="001454BC">
        <w:rPr>
          <w:rFonts w:ascii="Times New Roman" w:hAnsi="Times New Roman" w:cs="Times New Roman"/>
          <w:sz w:val="24"/>
          <w:szCs w:val="24"/>
          <w:lang w:val="en-GB"/>
        </w:rPr>
        <w:t xml:space="preserve">he threshold flux is the flux below which the overall resistance of the membrane system changes slowly with time and above it the overall resistance changes rapidly.  </w:t>
      </w:r>
      <w:r w:rsidR="001454BC" w:rsidRPr="006C4F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A06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Reference will also</w:t>
      </w:r>
      <w:r w:rsidR="009F56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be made to the research on threshold flux undertaken in the USA</w:t>
      </w:r>
      <w:r w:rsidR="000405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this has principally involved crossflow systems.  A third area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which the term </w:t>
      </w:r>
      <w:r w:rsidR="009F56A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threshold flux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has been </w:t>
      </w:r>
      <w:r w:rsidR="00573B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prominent is in the analysis of 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batch membrane processes</w:t>
      </w:r>
      <w:r w:rsidR="000405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for example </w:t>
      </w:r>
      <w:r w:rsidR="00CA06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</w:t>
      </w:r>
      <w:r w:rsidR="00573B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 concentration of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olive mill wastewater</w:t>
      </w:r>
      <w:r w:rsidR="000405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 Here the complication is that</w:t>
      </w:r>
      <w:r w:rsidR="00BF4964" w:rsidRPr="00BF49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73B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there is, for a given flux, a transition from low fouling to high fouling at a particular concentration.  </w:t>
      </w:r>
    </w:p>
    <w:p w14:paraId="7206F4EF" w14:textId="0364313D" w:rsidR="0021744E" w:rsidRDefault="000405D3" w:rsidP="00573B57">
      <w:pPr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Distilling some overarching principles from the</w:t>
      </w:r>
      <w:r w:rsidR="00CA06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distinct usages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identified above will be the </w:t>
      </w:r>
      <w:bookmarkStart w:id="0" w:name="_GoBack"/>
      <w:bookmarkEnd w:id="0"/>
      <w:r w:rsidR="00CA06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focus of the presentation.</w:t>
      </w:r>
      <w:r w:rsidR="00573B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</w:p>
    <w:p w14:paraId="2581772F" w14:textId="77777777" w:rsidR="00BF4964" w:rsidRPr="00BF4964" w:rsidRDefault="00BF4964" w:rsidP="00BF4964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FEF6A64" w14:textId="62B9EAF0" w:rsidR="007F10C3" w:rsidRPr="00343728" w:rsidRDefault="007F10C3">
      <w:pPr>
        <w:rPr>
          <w:rFonts w:ascii="Times New Roman" w:hAnsi="Times New Roman" w:cs="Times New Roman"/>
          <w:sz w:val="24"/>
          <w:szCs w:val="24"/>
        </w:rPr>
      </w:pPr>
      <w:r w:rsidRPr="00F150E9">
        <w:rPr>
          <w:rFonts w:ascii="Times New Roman" w:hAnsi="Times New Roman" w:cs="Times New Roman"/>
          <w:b/>
          <w:sz w:val="24"/>
          <w:szCs w:val="24"/>
        </w:rPr>
        <w:t>Keywords</w:t>
      </w:r>
      <w:r w:rsidRPr="00343728">
        <w:rPr>
          <w:rFonts w:ascii="Times New Roman" w:hAnsi="Times New Roman" w:cs="Times New Roman"/>
          <w:sz w:val="24"/>
          <w:szCs w:val="24"/>
        </w:rPr>
        <w:t xml:space="preserve">: </w:t>
      </w:r>
      <w:r w:rsidR="009F56A8">
        <w:rPr>
          <w:rFonts w:ascii="Times New Roman" w:hAnsi="Times New Roman" w:cs="Times New Roman"/>
          <w:sz w:val="24"/>
          <w:szCs w:val="24"/>
        </w:rPr>
        <w:t xml:space="preserve">water treatment, fouling, </w:t>
      </w:r>
      <w:r w:rsidR="00751FF0">
        <w:rPr>
          <w:rFonts w:ascii="Times New Roman" w:hAnsi="Times New Roman" w:cs="Times New Roman"/>
          <w:sz w:val="24"/>
          <w:szCs w:val="24"/>
        </w:rPr>
        <w:t>critical flux, th</w:t>
      </w:r>
      <w:r w:rsidR="009F56A8">
        <w:rPr>
          <w:rFonts w:ascii="Times New Roman" w:hAnsi="Times New Roman" w:cs="Times New Roman"/>
          <w:sz w:val="24"/>
          <w:szCs w:val="24"/>
        </w:rPr>
        <w:t>reshold flux, sustainable flux</w:t>
      </w:r>
    </w:p>
    <w:p w14:paraId="6ED131A7" w14:textId="77777777" w:rsidR="007F10C3" w:rsidRPr="00554A4E" w:rsidRDefault="007F10C3">
      <w:pPr>
        <w:rPr>
          <w:rFonts w:ascii="Times New Roman" w:hAnsi="Times New Roman" w:cs="Times New Roman"/>
          <w:sz w:val="24"/>
          <w:szCs w:val="24"/>
        </w:rPr>
      </w:pPr>
    </w:p>
    <w:sectPr w:rsidR="007F10C3" w:rsidRPr="00554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44E"/>
    <w:rsid w:val="000405D3"/>
    <w:rsid w:val="00055A25"/>
    <w:rsid w:val="001454BC"/>
    <w:rsid w:val="001766CF"/>
    <w:rsid w:val="001E6866"/>
    <w:rsid w:val="0021744E"/>
    <w:rsid w:val="0023011B"/>
    <w:rsid w:val="00243426"/>
    <w:rsid w:val="002607F1"/>
    <w:rsid w:val="00290461"/>
    <w:rsid w:val="002E197C"/>
    <w:rsid w:val="00343728"/>
    <w:rsid w:val="003C02D5"/>
    <w:rsid w:val="003F0EAA"/>
    <w:rsid w:val="004B76DA"/>
    <w:rsid w:val="00546DF7"/>
    <w:rsid w:val="00554A4E"/>
    <w:rsid w:val="00573B57"/>
    <w:rsid w:val="006411D9"/>
    <w:rsid w:val="006C4F32"/>
    <w:rsid w:val="00751FF0"/>
    <w:rsid w:val="007F10C3"/>
    <w:rsid w:val="007F20AF"/>
    <w:rsid w:val="008F41A0"/>
    <w:rsid w:val="009F56A8"/>
    <w:rsid w:val="00A87A20"/>
    <w:rsid w:val="00BF4964"/>
    <w:rsid w:val="00BF7318"/>
    <w:rsid w:val="00CA0690"/>
    <w:rsid w:val="00CD56BE"/>
    <w:rsid w:val="00D22F5C"/>
    <w:rsid w:val="00D44B34"/>
    <w:rsid w:val="00E46E78"/>
    <w:rsid w:val="00F1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D4D7D"/>
  <w15:docId w15:val="{76B1CA2D-FD44-4BFA-8CB0-FA5CF388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0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42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42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1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034BCD-F2D6-4A52-B6A4-B8E90896F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Zhang</dc:creator>
  <cp:keywords/>
  <dc:description/>
  <cp:lastModifiedBy>Robert Field</cp:lastModifiedBy>
  <cp:revision>3</cp:revision>
  <dcterms:created xsi:type="dcterms:W3CDTF">2018-03-22T10:52:00Z</dcterms:created>
  <dcterms:modified xsi:type="dcterms:W3CDTF">2018-03-22T11:04:00Z</dcterms:modified>
</cp:coreProperties>
</file>