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884" w:rsidRPr="009A0B68" w:rsidRDefault="004D2884" w:rsidP="001300A1">
      <w:r>
        <w:t xml:space="preserve">A new generation of inorganic/organic polymeric interfacial diffusion membranes is presented that </w:t>
      </w:r>
      <w:proofErr w:type="gramStart"/>
      <w:r>
        <w:t>have</w:t>
      </w:r>
      <w:proofErr w:type="gramEnd"/>
      <w:r>
        <w:t xml:space="preserve"> unprecedented combinations of high selectivity and flux. The membranes consist of an inorganic </w:t>
      </w:r>
      <w:proofErr w:type="spellStart"/>
      <w:r>
        <w:t>skaffold</w:t>
      </w:r>
      <w:proofErr w:type="spellEnd"/>
      <w:r>
        <w:t xml:space="preserve">, with pores that are filled with a thermoplastic polymer that crystallizes in the pore space while </w:t>
      </w:r>
      <w:proofErr w:type="gramStart"/>
      <w:r>
        <w:t>a</w:t>
      </w:r>
      <w:proofErr w:type="gramEnd"/>
      <w:r>
        <w:t xml:space="preserve"> nm thin interfacial area remains amorphous. This special structure is thought to be promoted by the 10...100 nm </w:t>
      </w:r>
      <w:r w:rsidR="00EC6128">
        <w:t>scaffold</w:t>
      </w:r>
      <w:r>
        <w:t xml:space="preserve"> pores and the inorganic surface. Selective molecular transport is blocked in the crystalline areas and takes place exclusively in the amorphous interf</w:t>
      </w:r>
      <w:r>
        <w:t>a</w:t>
      </w:r>
      <w:r>
        <w:t>cial area. It is governed by a combination of affinity, mobility and size-exclusion. In the work presented the scaffold is made of pure α</w:t>
      </w:r>
      <w:r>
        <w:noBreakHyphen/>
        <w:t>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 xml:space="preserve"> with a porosity of ~30%, a surface pore size of 40 nm, and 100 nm oth</w:t>
      </w:r>
      <w:bookmarkStart w:id="0" w:name="_GoBack"/>
      <w:bookmarkEnd w:id="0"/>
      <w:r>
        <w:t xml:space="preserve">erwise. The polymer is </w:t>
      </w:r>
      <w:r>
        <w:rPr>
          <w:rFonts w:eastAsia="Calibri"/>
          <w:lang w:val="en-AU"/>
        </w:rPr>
        <w:t>polyether imide, present on top of the scaffold as a 1…3 </w:t>
      </w:r>
      <w:proofErr w:type="spellStart"/>
      <w:r>
        <w:rPr>
          <w:rFonts w:eastAsia="Calibri"/>
          <w:lang w:val="en-AU"/>
        </w:rPr>
        <w:t>μm</w:t>
      </w:r>
      <w:proofErr w:type="spellEnd"/>
      <w:r>
        <w:rPr>
          <w:rFonts w:eastAsia="Calibri"/>
          <w:lang w:val="en-AU"/>
        </w:rPr>
        <w:t xml:space="preserve"> amorphous layer, and inside the near-surface area of the scaffold over &lt;1 </w:t>
      </w:r>
      <w:proofErr w:type="spellStart"/>
      <w:r>
        <w:rPr>
          <w:rFonts w:eastAsia="Calibri"/>
          <w:lang w:val="en-AU"/>
        </w:rPr>
        <w:t>μm</w:t>
      </w:r>
      <w:proofErr w:type="spellEnd"/>
      <w:r>
        <w:rPr>
          <w:rFonts w:eastAsia="Calibri"/>
          <w:lang w:val="en-AU"/>
        </w:rPr>
        <w:t>. Comb</w:t>
      </w:r>
      <w:r>
        <w:rPr>
          <w:rFonts w:eastAsia="Calibri"/>
          <w:lang w:val="en-AU"/>
        </w:rPr>
        <w:t>i</w:t>
      </w:r>
      <w:r>
        <w:rPr>
          <w:rFonts w:eastAsia="Calibri"/>
          <w:lang w:val="en-AU"/>
        </w:rPr>
        <w:t xml:space="preserve">nations of </w:t>
      </w:r>
      <w:r>
        <w:rPr>
          <w:rFonts w:eastAsia="PMingLiU"/>
          <w:lang w:val="en-AU"/>
        </w:rPr>
        <w:t xml:space="preserve">extremely high gas </w:t>
      </w:r>
      <w:proofErr w:type="spellStart"/>
      <w:r>
        <w:rPr>
          <w:rFonts w:eastAsia="PMingLiU"/>
          <w:lang w:val="en-AU"/>
        </w:rPr>
        <w:t>selectivities</w:t>
      </w:r>
      <w:proofErr w:type="spellEnd"/>
      <w:r>
        <w:rPr>
          <w:rFonts w:eastAsia="PMingLiU"/>
          <w:lang w:val="en-AU"/>
        </w:rPr>
        <w:t xml:space="preserve"> were found of &gt;2200 for </w:t>
      </w:r>
      <w:r>
        <w:rPr>
          <w:rFonts w:eastAsia="Calibri"/>
          <w:lang w:val="en-AU" w:eastAsia="zh-TW"/>
        </w:rPr>
        <w:t>CO</w:t>
      </w:r>
      <w:r>
        <w:rPr>
          <w:rFonts w:eastAsia="Calibri"/>
          <w:vertAlign w:val="subscript"/>
          <w:lang w:val="en-AU" w:eastAsia="zh-TW"/>
        </w:rPr>
        <w:t>2</w:t>
      </w:r>
      <w:r>
        <w:rPr>
          <w:rFonts w:eastAsia="Calibri"/>
          <w:lang w:val="en-AU" w:eastAsia="zh-TW"/>
        </w:rPr>
        <w:t>/N</w:t>
      </w:r>
      <w:r>
        <w:rPr>
          <w:rFonts w:eastAsia="Calibri"/>
          <w:vertAlign w:val="subscript"/>
          <w:lang w:val="en-AU" w:eastAsia="zh-TW"/>
        </w:rPr>
        <w:t>2</w:t>
      </w:r>
      <w:r>
        <w:rPr>
          <w:rFonts w:eastAsia="PMingLiU"/>
          <w:lang w:val="en-AU"/>
        </w:rPr>
        <w:t xml:space="preserve"> and &gt;4000 for </w:t>
      </w:r>
      <w:r>
        <w:rPr>
          <w:rFonts w:eastAsia="Calibri"/>
          <w:lang w:val="en-AU" w:eastAsia="zh-TW"/>
        </w:rPr>
        <w:t>H</w:t>
      </w:r>
      <w:r>
        <w:rPr>
          <w:rFonts w:eastAsia="Calibri"/>
          <w:vertAlign w:val="subscript"/>
          <w:lang w:val="en-AU" w:eastAsia="zh-TW"/>
        </w:rPr>
        <w:t>2</w:t>
      </w:r>
      <w:r>
        <w:rPr>
          <w:rFonts w:eastAsia="Calibri"/>
          <w:lang w:val="en-AU" w:eastAsia="zh-TW"/>
        </w:rPr>
        <w:t>/N</w:t>
      </w:r>
      <w:r>
        <w:rPr>
          <w:rFonts w:eastAsia="Calibri"/>
          <w:vertAlign w:val="subscript"/>
          <w:lang w:val="en-AU" w:eastAsia="zh-TW"/>
        </w:rPr>
        <w:t>2</w:t>
      </w:r>
      <w:r>
        <w:rPr>
          <w:rFonts w:eastAsia="Calibri"/>
          <w:lang w:val="en-AU"/>
        </w:rPr>
        <w:t xml:space="preserve">, combined with </w:t>
      </w:r>
      <w:proofErr w:type="spellStart"/>
      <w:r>
        <w:rPr>
          <w:rFonts w:eastAsia="Calibri"/>
          <w:lang w:val="en-AU"/>
        </w:rPr>
        <w:t>permeances</w:t>
      </w:r>
      <w:proofErr w:type="spellEnd"/>
      <w:r>
        <w:rPr>
          <w:rFonts w:eastAsia="Calibri"/>
          <w:lang w:val="en-AU"/>
        </w:rPr>
        <w:t xml:space="preserve"> of </w:t>
      </w:r>
      <w:r>
        <w:t>2.2 and 4.0×</w:t>
      </w:r>
      <w:r>
        <w:rPr>
          <w:rFonts w:eastAsia="Times New Roman"/>
          <w:lang w:eastAsia="zh-TW"/>
        </w:rPr>
        <w:t>10</w:t>
      </w:r>
      <w:r>
        <w:rPr>
          <w:rFonts w:eastAsia="Times New Roman"/>
          <w:vertAlign w:val="superscript"/>
          <w:lang w:eastAsia="zh-TW"/>
        </w:rPr>
        <w:t>–10</w:t>
      </w:r>
      <w:r>
        <w:rPr>
          <w:rFonts w:eastAsia="Times New Roman"/>
          <w:lang w:eastAsia="zh-TW"/>
        </w:rPr>
        <w:t> </w:t>
      </w:r>
      <w:proofErr w:type="spellStart"/>
      <w:r>
        <w:rPr>
          <w:rFonts w:eastAsia="Times New Roman"/>
          <w:lang w:eastAsia="zh-TW"/>
        </w:rPr>
        <w:t>mol</w:t>
      </w:r>
      <w:proofErr w:type="spellEnd"/>
      <w:r>
        <w:rPr>
          <w:rFonts w:eastAsia="Times New Roman"/>
          <w:lang w:eastAsia="zh-TW"/>
        </w:rPr>
        <w:t xml:space="preserve"> m</w:t>
      </w:r>
      <w:r>
        <w:rPr>
          <w:rFonts w:eastAsia="Times New Roman"/>
          <w:vertAlign w:val="superscript"/>
          <w:lang w:eastAsia="zh-TW"/>
        </w:rPr>
        <w:t>–2</w:t>
      </w:r>
      <w:r>
        <w:rPr>
          <w:rFonts w:eastAsia="Times New Roman"/>
          <w:lang w:eastAsia="zh-TW"/>
        </w:rPr>
        <w:t> s</w:t>
      </w:r>
      <w:r>
        <w:rPr>
          <w:rFonts w:eastAsia="Times New Roman"/>
          <w:vertAlign w:val="superscript"/>
          <w:lang w:eastAsia="zh-TW"/>
        </w:rPr>
        <w:t>–1</w:t>
      </w:r>
      <w:r>
        <w:rPr>
          <w:rFonts w:eastAsia="Times New Roman"/>
          <w:lang w:eastAsia="zh-TW"/>
        </w:rPr>
        <w:t> Pa</w:t>
      </w:r>
      <w:r>
        <w:rPr>
          <w:rFonts w:eastAsia="Times New Roman"/>
          <w:vertAlign w:val="superscript"/>
          <w:lang w:eastAsia="zh-TW"/>
        </w:rPr>
        <w:t>–1</w:t>
      </w:r>
      <w:r>
        <w:rPr>
          <w:rFonts w:eastAsia="Calibri"/>
          <w:lang w:val="en-AU"/>
        </w:rPr>
        <w:t>, respectively.</w:t>
      </w:r>
      <w:r>
        <w:t xml:space="preserve"> Conserv</w:t>
      </w:r>
      <w:r>
        <w:t>a</w:t>
      </w:r>
      <w:r>
        <w:t>tive estimates of the membranes’ permeability indicate that their properties by far exceed the Robeson boundary, a well-known off-set between selectivity and permeability for organic pol</w:t>
      </w:r>
      <w:r>
        <w:t>y</w:t>
      </w:r>
      <w:r>
        <w:t>meric membranes.</w:t>
      </w:r>
    </w:p>
    <w:sectPr w:rsidR="004D2884" w:rsidRPr="009A0B68"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CD0" w:rsidRDefault="00D23CD0" w:rsidP="009E049E">
      <w:r>
        <w:separator/>
      </w:r>
    </w:p>
  </w:endnote>
  <w:endnote w:type="continuationSeparator" w:id="0">
    <w:p w:rsidR="00D23CD0" w:rsidRDefault="00D23CD0" w:rsidP="009E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CD0" w:rsidRDefault="00D23CD0" w:rsidP="009E049E">
      <w:r>
        <w:separator/>
      </w:r>
    </w:p>
  </w:footnote>
  <w:footnote w:type="continuationSeparator" w:id="0">
    <w:p w:rsidR="00D23CD0" w:rsidRDefault="00D23CD0" w:rsidP="009E0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DCA3E6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4A46B1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04C8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4309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6804702"/>
    <w:lvl w:ilvl="0">
      <w:start w:val="1"/>
      <w:numFmt w:val="bullet"/>
      <w:pStyle w:val="ListBullet5"/>
      <w:lvlText w:val=""/>
      <w:lvlJc w:val="left"/>
      <w:pPr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3CAD68"/>
    <w:lvl w:ilvl="0">
      <w:start w:val="1"/>
      <w:numFmt w:val="bullet"/>
      <w:pStyle w:val="ListBullet4"/>
      <w:lvlText w:val=""/>
      <w:lvlJc w:val="left"/>
      <w:pPr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386F2C"/>
    <w:lvl w:ilvl="0">
      <w:start w:val="1"/>
      <w:numFmt w:val="bullet"/>
      <w:pStyle w:val="ListBullet3"/>
      <w:lvlText w:val=""/>
      <w:lvlJc w:val="left"/>
      <w:pPr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52A5F14"/>
    <w:lvl w:ilvl="0">
      <w:start w:val="1"/>
      <w:numFmt w:val="bullet"/>
      <w:pStyle w:val="ListBullet2"/>
      <w:lvlText w:val=""/>
      <w:lvlJc w:val="left"/>
      <w:pPr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8AC88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6889CB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0">
    <w:nsid w:val="160A33C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53D14E7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77A555C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7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884"/>
    <w:rsid w:val="000100EF"/>
    <w:rsid w:val="0008280E"/>
    <w:rsid w:val="00104F18"/>
    <w:rsid w:val="001300A1"/>
    <w:rsid w:val="00181917"/>
    <w:rsid w:val="001C20C3"/>
    <w:rsid w:val="0023406E"/>
    <w:rsid w:val="002B5785"/>
    <w:rsid w:val="00312ADB"/>
    <w:rsid w:val="00345515"/>
    <w:rsid w:val="004233DD"/>
    <w:rsid w:val="004454DE"/>
    <w:rsid w:val="004652D2"/>
    <w:rsid w:val="004A1CE6"/>
    <w:rsid w:val="004D2884"/>
    <w:rsid w:val="00566DCD"/>
    <w:rsid w:val="00572195"/>
    <w:rsid w:val="005932A7"/>
    <w:rsid w:val="00594236"/>
    <w:rsid w:val="00596A6D"/>
    <w:rsid w:val="006217C7"/>
    <w:rsid w:val="00670E9E"/>
    <w:rsid w:val="006965A1"/>
    <w:rsid w:val="00756286"/>
    <w:rsid w:val="00793A65"/>
    <w:rsid w:val="007979E1"/>
    <w:rsid w:val="00805D1D"/>
    <w:rsid w:val="00824864"/>
    <w:rsid w:val="0084457F"/>
    <w:rsid w:val="0087215B"/>
    <w:rsid w:val="008821E7"/>
    <w:rsid w:val="008A71F6"/>
    <w:rsid w:val="008D68B2"/>
    <w:rsid w:val="0094129E"/>
    <w:rsid w:val="009511B8"/>
    <w:rsid w:val="00977C29"/>
    <w:rsid w:val="009850A3"/>
    <w:rsid w:val="009A0B68"/>
    <w:rsid w:val="009A4BE0"/>
    <w:rsid w:val="009A7746"/>
    <w:rsid w:val="009E049E"/>
    <w:rsid w:val="009F34CA"/>
    <w:rsid w:val="009F4F3E"/>
    <w:rsid w:val="00A01DA8"/>
    <w:rsid w:val="00A03B2D"/>
    <w:rsid w:val="00A30FF2"/>
    <w:rsid w:val="00A52258"/>
    <w:rsid w:val="00A54FAD"/>
    <w:rsid w:val="00A67FF4"/>
    <w:rsid w:val="00AD6314"/>
    <w:rsid w:val="00B67444"/>
    <w:rsid w:val="00B77D48"/>
    <w:rsid w:val="00B8111F"/>
    <w:rsid w:val="00B966F9"/>
    <w:rsid w:val="00BA4233"/>
    <w:rsid w:val="00BB2AAF"/>
    <w:rsid w:val="00BF28D4"/>
    <w:rsid w:val="00BF3F26"/>
    <w:rsid w:val="00C17F7D"/>
    <w:rsid w:val="00C3017C"/>
    <w:rsid w:val="00C65BE0"/>
    <w:rsid w:val="00CC1EEC"/>
    <w:rsid w:val="00D23CD0"/>
    <w:rsid w:val="00D275A3"/>
    <w:rsid w:val="00D42B40"/>
    <w:rsid w:val="00E25B8E"/>
    <w:rsid w:val="00E87B4A"/>
    <w:rsid w:val="00EC6128"/>
    <w:rsid w:val="00EE0496"/>
    <w:rsid w:val="00F9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1"/>
    <w:qFormat/>
    <w:rsid w:val="00E25B8E"/>
  </w:style>
  <w:style w:type="paragraph" w:styleId="Heading1">
    <w:name w:val="heading 1"/>
    <w:basedOn w:val="Normal"/>
    <w:next w:val="Normal"/>
    <w:link w:val="Heading1Char"/>
    <w:uiPriority w:val="6"/>
    <w:qFormat/>
    <w:rsid w:val="009511B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7"/>
    <w:qFormat/>
    <w:rsid w:val="009511B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8"/>
    <w:qFormat/>
    <w:rsid w:val="009511B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9511B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A6D"/>
    <w:pPr>
      <w:keepNext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A6D"/>
    <w:pPr>
      <w:keepNext/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A6D"/>
    <w:pPr>
      <w:keepNext/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A6D"/>
    <w:pPr>
      <w:keepNext/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A6D"/>
    <w:pPr>
      <w:keepNext/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104F1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104F1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8"/>
    <w:rsid w:val="00104F1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104F1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A6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A6D"/>
    <w:rPr>
      <w:b/>
      <w:b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A6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A6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A6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4"/>
    <w:qFormat/>
    <w:rsid w:val="00BB2AAF"/>
    <w:pPr>
      <w:spacing w:before="240" w:after="60"/>
      <w:jc w:val="center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4"/>
    <w:rsid w:val="00BB2AA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2"/>
    <w:qFormat/>
    <w:rsid w:val="00BB2AAF"/>
    <w:pPr>
      <w:spacing w:after="60"/>
      <w:jc w:val="center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2"/>
    <w:rsid w:val="00BB2AAF"/>
    <w:rPr>
      <w:rFonts w:asciiTheme="majorHAnsi" w:eastAsiaTheme="majorEastAsia" w:hAnsiTheme="majorHAnsi"/>
    </w:rPr>
  </w:style>
  <w:style w:type="character" w:styleId="Strong">
    <w:name w:val="Strong"/>
    <w:basedOn w:val="DefaultParagraphFont"/>
    <w:uiPriority w:val="13"/>
    <w:qFormat/>
    <w:rsid w:val="00596A6D"/>
    <w:rPr>
      <w:b/>
      <w:bCs/>
      <w:color w:val="FF0000" w:themeColor="accent1"/>
    </w:rPr>
  </w:style>
  <w:style w:type="character" w:styleId="Emphasis">
    <w:name w:val="Emphasis"/>
    <w:basedOn w:val="DefaultParagraphFont"/>
    <w:uiPriority w:val="1"/>
    <w:qFormat/>
    <w:rsid w:val="00D275A3"/>
    <w:rPr>
      <w:rFonts w:asciiTheme="minorHAnsi" w:hAnsiTheme="minorHAnsi"/>
      <w:b w:val="0"/>
      <w:i/>
      <w:iCs/>
      <w:color w:val="0000FF" w:themeColor="accent3"/>
    </w:rPr>
  </w:style>
  <w:style w:type="paragraph" w:styleId="NoSpacing">
    <w:name w:val="No Spacing"/>
    <w:basedOn w:val="Normal"/>
    <w:uiPriority w:val="1"/>
    <w:rsid w:val="009511B8"/>
    <w:rPr>
      <w:szCs w:val="32"/>
    </w:rPr>
  </w:style>
  <w:style w:type="paragraph" w:styleId="ListParagraph">
    <w:name w:val="List Paragraph"/>
    <w:basedOn w:val="Normal"/>
    <w:uiPriority w:val="34"/>
    <w:unhideWhenUsed/>
    <w:rsid w:val="009511B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unhideWhenUsed/>
    <w:rsid w:val="009511B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04F18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9511B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F18"/>
    <w:rPr>
      <w:b/>
      <w:i/>
      <w:szCs w:val="22"/>
    </w:rPr>
  </w:style>
  <w:style w:type="character" w:styleId="SubtleEmphasis">
    <w:name w:val="Subtle Emphasis"/>
    <w:uiPriority w:val="23"/>
    <w:unhideWhenUsed/>
    <w:rsid w:val="009511B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4"/>
    <w:unhideWhenUsed/>
    <w:rsid w:val="009511B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unhideWhenUsed/>
    <w:rsid w:val="009511B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unhideWhenUsed/>
    <w:rsid w:val="009511B8"/>
    <w:rPr>
      <w:b/>
      <w:sz w:val="24"/>
      <w:u w:val="single"/>
    </w:rPr>
  </w:style>
  <w:style w:type="character" w:styleId="BookTitle">
    <w:name w:val="Book Title"/>
    <w:basedOn w:val="DefaultParagraphFont"/>
    <w:uiPriority w:val="33"/>
    <w:unhideWhenUsed/>
    <w:rsid w:val="009511B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1B8"/>
    <w:pPr>
      <w:outlineLvl w:val="9"/>
    </w:pPr>
  </w:style>
  <w:style w:type="paragraph" w:styleId="NormalIndent">
    <w:name w:val="Normal Indent"/>
    <w:basedOn w:val="Normal"/>
    <w:uiPriority w:val="99"/>
    <w:semiHidden/>
    <w:unhideWhenUsed/>
    <w:rsid w:val="009F4F3E"/>
    <w:pPr>
      <w:ind w:left="360"/>
    </w:pPr>
  </w:style>
  <w:style w:type="paragraph" w:styleId="BodyText">
    <w:name w:val="Body Text"/>
    <w:basedOn w:val="Normal"/>
    <w:link w:val="BodyTextChar"/>
    <w:qFormat/>
    <w:rsid w:val="009F4F3E"/>
    <w:pPr>
      <w:spacing w:before="120"/>
    </w:pPr>
  </w:style>
  <w:style w:type="character" w:customStyle="1" w:styleId="BodyTextChar">
    <w:name w:val="Body Text Char"/>
    <w:basedOn w:val="DefaultParagraphFont"/>
    <w:link w:val="BodyText"/>
    <w:rsid w:val="00E87B4A"/>
  </w:style>
  <w:style w:type="paragraph" w:styleId="BodyText2">
    <w:name w:val="Body Text 2"/>
    <w:basedOn w:val="Normal"/>
    <w:link w:val="BodyText2Char"/>
    <w:uiPriority w:val="99"/>
    <w:semiHidden/>
    <w:unhideWhenUsed/>
    <w:rsid w:val="009F4F3E"/>
    <w:pPr>
      <w:spacing w:before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F4F3E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F4F3E"/>
    <w:pPr>
      <w:spacing w:before="120"/>
    </w:pPr>
    <w:rPr>
      <w:sz w:val="18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F4F3E"/>
    <w:rPr>
      <w:sz w:val="18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F4F3E"/>
    <w:pPr>
      <w:spacing w:before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F4F3E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F4F3E"/>
    <w:pPr>
      <w:spacing w:before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F4F3E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F4F3E"/>
    <w:pPr>
      <w:spacing w:before="120"/>
      <w:ind w:left="360"/>
    </w:pPr>
    <w:rPr>
      <w:sz w:val="18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F4F3E"/>
    <w:rPr>
      <w:sz w:val="18"/>
      <w:szCs w:val="16"/>
    </w:rPr>
  </w:style>
  <w:style w:type="paragraph" w:styleId="ListBullet2">
    <w:name w:val="List Bullet 2"/>
    <w:basedOn w:val="Normal"/>
    <w:uiPriority w:val="99"/>
    <w:semiHidden/>
    <w:unhideWhenUsed/>
    <w:rsid w:val="0023406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3406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3406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3406E"/>
    <w:pPr>
      <w:numPr>
        <w:numId w:val="5"/>
      </w:numPr>
      <w:contextualSpacing/>
    </w:pPr>
  </w:style>
  <w:style w:type="paragraph" w:customStyle="1" w:styleId="MTDisplayEquation">
    <w:name w:val="MTDisplayEquation"/>
    <w:basedOn w:val="BodyText"/>
    <w:next w:val="BodyText"/>
    <w:uiPriority w:val="10"/>
    <w:qFormat/>
    <w:rsid w:val="00596A6D"/>
    <w:pPr>
      <w:tabs>
        <w:tab w:val="center" w:pos="4680"/>
        <w:tab w:val="right" w:pos="9360"/>
      </w:tabs>
    </w:pPr>
  </w:style>
  <w:style w:type="paragraph" w:customStyle="1" w:styleId="EquationLeft">
    <w:name w:val="Equation Left"/>
    <w:basedOn w:val="BodyText"/>
    <w:next w:val="BodyText"/>
    <w:uiPriority w:val="2"/>
    <w:qFormat/>
    <w:rsid w:val="00977C29"/>
    <w:pPr>
      <w:tabs>
        <w:tab w:val="center" w:pos="2246"/>
        <w:tab w:val="right" w:pos="4565"/>
      </w:tabs>
    </w:pPr>
  </w:style>
  <w:style w:type="paragraph" w:customStyle="1" w:styleId="Figure">
    <w:name w:val="Figure"/>
    <w:basedOn w:val="Normal"/>
    <w:uiPriority w:val="3"/>
    <w:qFormat/>
    <w:rsid w:val="00B8111F"/>
    <w:pPr>
      <w:framePr w:w="9360" w:hSpace="230" w:wrap="around" w:vAnchor="text" w:hAnchor="text" w:y="1"/>
      <w:tabs>
        <w:tab w:val="left" w:pos="936"/>
      </w:tabs>
      <w:spacing w:before="120" w:after="120"/>
    </w:pPr>
    <w:rPr>
      <w:sz w:val="20"/>
    </w:rPr>
  </w:style>
  <w:style w:type="paragraph" w:customStyle="1" w:styleId="FigureLeft">
    <w:name w:val="Figure Left"/>
    <w:basedOn w:val="Figure"/>
    <w:uiPriority w:val="4"/>
    <w:qFormat/>
    <w:rsid w:val="00977C29"/>
    <w:pPr>
      <w:framePr w:w="4565" w:wrap="around"/>
    </w:pPr>
  </w:style>
  <w:style w:type="paragraph" w:customStyle="1" w:styleId="FigureRight">
    <w:name w:val="Figure Right"/>
    <w:basedOn w:val="FigureLeft"/>
    <w:uiPriority w:val="5"/>
    <w:qFormat/>
    <w:rsid w:val="00977C29"/>
    <w:pPr>
      <w:framePr w:wrap="around" w:xAlign="right"/>
    </w:pPr>
  </w:style>
  <w:style w:type="paragraph" w:styleId="ListBullet">
    <w:name w:val="List Bullet"/>
    <w:basedOn w:val="Normal"/>
    <w:uiPriority w:val="99"/>
    <w:unhideWhenUsed/>
    <w:rsid w:val="00566DCD"/>
    <w:pPr>
      <w:numPr>
        <w:numId w:val="1"/>
      </w:numPr>
      <w:contextualSpacing/>
    </w:pPr>
  </w:style>
  <w:style w:type="table" w:styleId="TableGrid">
    <w:name w:val="Table Grid"/>
    <w:basedOn w:val="TableNormal"/>
    <w:uiPriority w:val="59"/>
    <w:rsid w:val="00670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">
    <w:name w:val="List Number"/>
    <w:basedOn w:val="Normal"/>
    <w:uiPriority w:val="99"/>
    <w:semiHidden/>
    <w:unhideWhenUsed/>
    <w:rsid w:val="00805D1D"/>
    <w:pPr>
      <w:numPr>
        <w:numId w:val="6"/>
      </w:numPr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A52258"/>
  </w:style>
  <w:style w:type="paragraph" w:styleId="FootnoteText">
    <w:name w:val="footnote text"/>
    <w:basedOn w:val="Normal"/>
    <w:link w:val="FootnoteTextChar"/>
    <w:uiPriority w:val="99"/>
    <w:semiHidden/>
    <w:unhideWhenUsed/>
    <w:rsid w:val="009E04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049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049E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884"/>
    <w:pPr>
      <w:jc w:val="left"/>
    </w:pPr>
    <w:rPr>
      <w:rFonts w:ascii="Times New Roman" w:eastAsia="MS Mincho" w:hAnsi="Times New Roman"/>
      <w:sz w:val="20"/>
      <w:szCs w:val="20"/>
      <w:lang w:val="de-DE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884"/>
    <w:rPr>
      <w:rFonts w:ascii="Times New Roman" w:eastAsia="MS Mincho" w:hAnsi="Times New Roman"/>
      <w:sz w:val="20"/>
      <w:szCs w:val="20"/>
      <w:lang w:val="de-DE" w:eastAsia="ja-JP"/>
    </w:rPr>
  </w:style>
  <w:style w:type="character" w:styleId="CommentReference">
    <w:name w:val="annotation reference"/>
    <w:uiPriority w:val="99"/>
    <w:semiHidden/>
    <w:unhideWhenUsed/>
    <w:rsid w:val="004D288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8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8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1"/>
    <w:qFormat/>
    <w:rsid w:val="00E25B8E"/>
  </w:style>
  <w:style w:type="paragraph" w:styleId="Heading1">
    <w:name w:val="heading 1"/>
    <w:basedOn w:val="Normal"/>
    <w:next w:val="Normal"/>
    <w:link w:val="Heading1Char"/>
    <w:uiPriority w:val="6"/>
    <w:qFormat/>
    <w:rsid w:val="009511B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7"/>
    <w:qFormat/>
    <w:rsid w:val="009511B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8"/>
    <w:qFormat/>
    <w:rsid w:val="009511B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9511B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A6D"/>
    <w:pPr>
      <w:keepNext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A6D"/>
    <w:pPr>
      <w:keepNext/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A6D"/>
    <w:pPr>
      <w:keepNext/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A6D"/>
    <w:pPr>
      <w:keepNext/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A6D"/>
    <w:pPr>
      <w:keepNext/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104F1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104F1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8"/>
    <w:rsid w:val="00104F1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104F1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A6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A6D"/>
    <w:rPr>
      <w:b/>
      <w:b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A6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A6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A6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4"/>
    <w:qFormat/>
    <w:rsid w:val="00BB2AAF"/>
    <w:pPr>
      <w:spacing w:before="240" w:after="60"/>
      <w:jc w:val="center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4"/>
    <w:rsid w:val="00BB2AA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2"/>
    <w:qFormat/>
    <w:rsid w:val="00BB2AAF"/>
    <w:pPr>
      <w:spacing w:after="60"/>
      <w:jc w:val="center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2"/>
    <w:rsid w:val="00BB2AAF"/>
    <w:rPr>
      <w:rFonts w:asciiTheme="majorHAnsi" w:eastAsiaTheme="majorEastAsia" w:hAnsiTheme="majorHAnsi"/>
    </w:rPr>
  </w:style>
  <w:style w:type="character" w:styleId="Strong">
    <w:name w:val="Strong"/>
    <w:basedOn w:val="DefaultParagraphFont"/>
    <w:uiPriority w:val="13"/>
    <w:qFormat/>
    <w:rsid w:val="00596A6D"/>
    <w:rPr>
      <w:b/>
      <w:bCs/>
      <w:color w:val="FF0000" w:themeColor="accent1"/>
    </w:rPr>
  </w:style>
  <w:style w:type="character" w:styleId="Emphasis">
    <w:name w:val="Emphasis"/>
    <w:basedOn w:val="DefaultParagraphFont"/>
    <w:uiPriority w:val="1"/>
    <w:qFormat/>
    <w:rsid w:val="00D275A3"/>
    <w:rPr>
      <w:rFonts w:asciiTheme="minorHAnsi" w:hAnsiTheme="minorHAnsi"/>
      <w:b w:val="0"/>
      <w:i/>
      <w:iCs/>
      <w:color w:val="0000FF" w:themeColor="accent3"/>
    </w:rPr>
  </w:style>
  <w:style w:type="paragraph" w:styleId="NoSpacing">
    <w:name w:val="No Spacing"/>
    <w:basedOn w:val="Normal"/>
    <w:uiPriority w:val="1"/>
    <w:rsid w:val="009511B8"/>
    <w:rPr>
      <w:szCs w:val="32"/>
    </w:rPr>
  </w:style>
  <w:style w:type="paragraph" w:styleId="ListParagraph">
    <w:name w:val="List Paragraph"/>
    <w:basedOn w:val="Normal"/>
    <w:uiPriority w:val="34"/>
    <w:unhideWhenUsed/>
    <w:rsid w:val="009511B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unhideWhenUsed/>
    <w:rsid w:val="009511B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04F18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9511B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F18"/>
    <w:rPr>
      <w:b/>
      <w:i/>
      <w:szCs w:val="22"/>
    </w:rPr>
  </w:style>
  <w:style w:type="character" w:styleId="SubtleEmphasis">
    <w:name w:val="Subtle Emphasis"/>
    <w:uiPriority w:val="23"/>
    <w:unhideWhenUsed/>
    <w:rsid w:val="009511B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4"/>
    <w:unhideWhenUsed/>
    <w:rsid w:val="009511B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unhideWhenUsed/>
    <w:rsid w:val="009511B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unhideWhenUsed/>
    <w:rsid w:val="009511B8"/>
    <w:rPr>
      <w:b/>
      <w:sz w:val="24"/>
      <w:u w:val="single"/>
    </w:rPr>
  </w:style>
  <w:style w:type="character" w:styleId="BookTitle">
    <w:name w:val="Book Title"/>
    <w:basedOn w:val="DefaultParagraphFont"/>
    <w:uiPriority w:val="33"/>
    <w:unhideWhenUsed/>
    <w:rsid w:val="009511B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1B8"/>
    <w:pPr>
      <w:outlineLvl w:val="9"/>
    </w:pPr>
  </w:style>
  <w:style w:type="paragraph" w:styleId="NormalIndent">
    <w:name w:val="Normal Indent"/>
    <w:basedOn w:val="Normal"/>
    <w:uiPriority w:val="99"/>
    <w:semiHidden/>
    <w:unhideWhenUsed/>
    <w:rsid w:val="009F4F3E"/>
    <w:pPr>
      <w:ind w:left="360"/>
    </w:pPr>
  </w:style>
  <w:style w:type="paragraph" w:styleId="BodyText">
    <w:name w:val="Body Text"/>
    <w:basedOn w:val="Normal"/>
    <w:link w:val="BodyTextChar"/>
    <w:qFormat/>
    <w:rsid w:val="009F4F3E"/>
    <w:pPr>
      <w:spacing w:before="120"/>
    </w:pPr>
  </w:style>
  <w:style w:type="character" w:customStyle="1" w:styleId="BodyTextChar">
    <w:name w:val="Body Text Char"/>
    <w:basedOn w:val="DefaultParagraphFont"/>
    <w:link w:val="BodyText"/>
    <w:rsid w:val="00E87B4A"/>
  </w:style>
  <w:style w:type="paragraph" w:styleId="BodyText2">
    <w:name w:val="Body Text 2"/>
    <w:basedOn w:val="Normal"/>
    <w:link w:val="BodyText2Char"/>
    <w:uiPriority w:val="99"/>
    <w:semiHidden/>
    <w:unhideWhenUsed/>
    <w:rsid w:val="009F4F3E"/>
    <w:pPr>
      <w:spacing w:before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F4F3E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F4F3E"/>
    <w:pPr>
      <w:spacing w:before="120"/>
    </w:pPr>
    <w:rPr>
      <w:sz w:val="18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F4F3E"/>
    <w:rPr>
      <w:sz w:val="18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F4F3E"/>
    <w:pPr>
      <w:spacing w:before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F4F3E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F4F3E"/>
    <w:pPr>
      <w:spacing w:before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F4F3E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F4F3E"/>
    <w:pPr>
      <w:spacing w:before="120"/>
      <w:ind w:left="360"/>
    </w:pPr>
    <w:rPr>
      <w:sz w:val="18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F4F3E"/>
    <w:rPr>
      <w:sz w:val="18"/>
      <w:szCs w:val="16"/>
    </w:rPr>
  </w:style>
  <w:style w:type="paragraph" w:styleId="ListBullet2">
    <w:name w:val="List Bullet 2"/>
    <w:basedOn w:val="Normal"/>
    <w:uiPriority w:val="99"/>
    <w:semiHidden/>
    <w:unhideWhenUsed/>
    <w:rsid w:val="0023406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3406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3406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3406E"/>
    <w:pPr>
      <w:numPr>
        <w:numId w:val="5"/>
      </w:numPr>
      <w:contextualSpacing/>
    </w:pPr>
  </w:style>
  <w:style w:type="paragraph" w:customStyle="1" w:styleId="MTDisplayEquation">
    <w:name w:val="MTDisplayEquation"/>
    <w:basedOn w:val="BodyText"/>
    <w:next w:val="BodyText"/>
    <w:uiPriority w:val="10"/>
    <w:qFormat/>
    <w:rsid w:val="00596A6D"/>
    <w:pPr>
      <w:tabs>
        <w:tab w:val="center" w:pos="4680"/>
        <w:tab w:val="right" w:pos="9360"/>
      </w:tabs>
    </w:pPr>
  </w:style>
  <w:style w:type="paragraph" w:customStyle="1" w:styleId="EquationLeft">
    <w:name w:val="Equation Left"/>
    <w:basedOn w:val="BodyText"/>
    <w:next w:val="BodyText"/>
    <w:uiPriority w:val="2"/>
    <w:qFormat/>
    <w:rsid w:val="00977C29"/>
    <w:pPr>
      <w:tabs>
        <w:tab w:val="center" w:pos="2246"/>
        <w:tab w:val="right" w:pos="4565"/>
      </w:tabs>
    </w:pPr>
  </w:style>
  <w:style w:type="paragraph" w:customStyle="1" w:styleId="Figure">
    <w:name w:val="Figure"/>
    <w:basedOn w:val="Normal"/>
    <w:uiPriority w:val="3"/>
    <w:qFormat/>
    <w:rsid w:val="00B8111F"/>
    <w:pPr>
      <w:framePr w:w="9360" w:hSpace="230" w:wrap="around" w:vAnchor="text" w:hAnchor="text" w:y="1"/>
      <w:tabs>
        <w:tab w:val="left" w:pos="936"/>
      </w:tabs>
      <w:spacing w:before="120" w:after="120"/>
    </w:pPr>
    <w:rPr>
      <w:sz w:val="20"/>
    </w:rPr>
  </w:style>
  <w:style w:type="paragraph" w:customStyle="1" w:styleId="FigureLeft">
    <w:name w:val="Figure Left"/>
    <w:basedOn w:val="Figure"/>
    <w:uiPriority w:val="4"/>
    <w:qFormat/>
    <w:rsid w:val="00977C29"/>
    <w:pPr>
      <w:framePr w:w="4565" w:wrap="around"/>
    </w:pPr>
  </w:style>
  <w:style w:type="paragraph" w:customStyle="1" w:styleId="FigureRight">
    <w:name w:val="Figure Right"/>
    <w:basedOn w:val="FigureLeft"/>
    <w:uiPriority w:val="5"/>
    <w:qFormat/>
    <w:rsid w:val="00977C29"/>
    <w:pPr>
      <w:framePr w:wrap="around" w:xAlign="right"/>
    </w:pPr>
  </w:style>
  <w:style w:type="paragraph" w:styleId="ListBullet">
    <w:name w:val="List Bullet"/>
    <w:basedOn w:val="Normal"/>
    <w:uiPriority w:val="99"/>
    <w:unhideWhenUsed/>
    <w:rsid w:val="00566DCD"/>
    <w:pPr>
      <w:numPr>
        <w:numId w:val="1"/>
      </w:numPr>
      <w:contextualSpacing/>
    </w:pPr>
  </w:style>
  <w:style w:type="table" w:styleId="TableGrid">
    <w:name w:val="Table Grid"/>
    <w:basedOn w:val="TableNormal"/>
    <w:uiPriority w:val="59"/>
    <w:rsid w:val="00670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">
    <w:name w:val="List Number"/>
    <w:basedOn w:val="Normal"/>
    <w:uiPriority w:val="99"/>
    <w:semiHidden/>
    <w:unhideWhenUsed/>
    <w:rsid w:val="00805D1D"/>
    <w:pPr>
      <w:numPr>
        <w:numId w:val="6"/>
      </w:numPr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A52258"/>
  </w:style>
  <w:style w:type="paragraph" w:styleId="FootnoteText">
    <w:name w:val="footnote text"/>
    <w:basedOn w:val="Normal"/>
    <w:link w:val="FootnoteTextChar"/>
    <w:uiPriority w:val="99"/>
    <w:semiHidden/>
    <w:unhideWhenUsed/>
    <w:rsid w:val="009E04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049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049E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884"/>
    <w:pPr>
      <w:jc w:val="left"/>
    </w:pPr>
    <w:rPr>
      <w:rFonts w:ascii="Times New Roman" w:eastAsia="MS Mincho" w:hAnsi="Times New Roman"/>
      <w:sz w:val="20"/>
      <w:szCs w:val="20"/>
      <w:lang w:val="de-DE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884"/>
    <w:rPr>
      <w:rFonts w:ascii="Times New Roman" w:eastAsia="MS Mincho" w:hAnsi="Times New Roman"/>
      <w:sz w:val="20"/>
      <w:szCs w:val="20"/>
      <w:lang w:val="de-DE" w:eastAsia="ja-JP"/>
    </w:rPr>
  </w:style>
  <w:style w:type="character" w:styleId="CommentReference">
    <w:name w:val="annotation reference"/>
    <w:uiPriority w:val="99"/>
    <w:semiHidden/>
    <w:unhideWhenUsed/>
    <w:rsid w:val="004D288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8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8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5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IMS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F0000"/>
      </a:accent1>
      <a:accent2>
        <a:srgbClr val="008000"/>
      </a:accent2>
      <a:accent3>
        <a:srgbClr val="0000FF"/>
      </a:accent3>
      <a:accent4>
        <a:srgbClr val="FFFF00"/>
      </a:accent4>
      <a:accent5>
        <a:srgbClr val="FF00FF"/>
      </a:accent5>
      <a:accent6>
        <a:srgbClr val="00FFFF"/>
      </a:accent6>
      <a:hlink>
        <a:srgbClr val="0000FF"/>
      </a:hlink>
      <a:folHlink>
        <a:srgbClr val="800080"/>
      </a:folHlink>
    </a:clrScheme>
    <a:fontScheme name="IMS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Notes</vt:lpstr>
    </vt:vector>
  </TitlesOfParts>
  <Company>CL2833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</dc:title>
  <dc:subject>US English global document lay out</dc:subject>
  <dc:creator>Henk Verweij</dc:creator>
  <cp:lastModifiedBy>Henk Verweij</cp:lastModifiedBy>
  <cp:revision>2</cp:revision>
  <dcterms:created xsi:type="dcterms:W3CDTF">2018-03-26T01:10:00Z</dcterms:created>
  <dcterms:modified xsi:type="dcterms:W3CDTF">2018-03-26T01:52:00Z</dcterms:modified>
</cp:coreProperties>
</file>